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17C16">
      <w:pPr>
        <w:adjustRightInd w:val="0"/>
        <w:spacing w:line="360" w:lineRule="auto"/>
        <w:ind w:firstLine="0" w:firstLineChars="0"/>
        <w:jc w:val="left"/>
        <w:textAlignment w:val="baseline"/>
        <w:rPr>
          <w:rFonts w:eastAsia="黑体" w:cs="黑体"/>
          <w:bCs/>
          <w:spacing w:val="11"/>
          <w:kern w:val="0"/>
          <w:szCs w:val="32"/>
        </w:rPr>
      </w:pPr>
      <w:r>
        <w:rPr>
          <w:rFonts w:hint="eastAsia" w:eastAsia="黑体" w:cs="黑体"/>
          <w:bCs/>
          <w:spacing w:val="11"/>
          <w:kern w:val="0"/>
          <w:szCs w:val="32"/>
        </w:rPr>
        <w:t>附件1：</w:t>
      </w:r>
    </w:p>
    <w:p w14:paraId="64621090">
      <w:pPr>
        <w:adjustRightInd w:val="0"/>
        <w:spacing w:line="360" w:lineRule="auto"/>
        <w:ind w:firstLine="0" w:firstLineChars="0"/>
        <w:jc w:val="center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hint="eastAsia" w:ascii="宋体" w:eastAsia="宋体"/>
          <w:b/>
          <w:spacing w:val="10"/>
          <w:kern w:val="0"/>
          <w:szCs w:val="32"/>
        </w:rPr>
        <w:t>评分规则</w:t>
      </w:r>
    </w:p>
    <w:p w14:paraId="21224379">
      <w:pPr>
        <w:adjustRightInd w:val="0"/>
        <w:spacing w:line="360" w:lineRule="auto"/>
        <w:ind w:firstLine="0" w:firstLineChars="0"/>
        <w:jc w:val="left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hint="eastAsia" w:ascii="宋体" w:eastAsia="宋体"/>
          <w:b/>
          <w:spacing w:val="10"/>
          <w:kern w:val="0"/>
          <w:szCs w:val="32"/>
        </w:rPr>
        <w:t>（一）报价部分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20"/>
        <w:gridCol w:w="1144"/>
        <w:gridCol w:w="4741"/>
      </w:tblGrid>
      <w:tr w14:paraId="6992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  <w:jc w:val="center"/>
        </w:trPr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46A9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Calibri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类别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82BB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Calibri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评审项目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28C2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Calibri"/>
                <w:b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8"/>
                <w:kern w:val="0"/>
                <w:sz w:val="24"/>
              </w:rPr>
              <w:t>标准分</w:t>
            </w:r>
          </w:p>
        </w:tc>
        <w:tc>
          <w:tcPr>
            <w:tcW w:w="2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78BC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Calibri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评分标准</w:t>
            </w:r>
          </w:p>
        </w:tc>
      </w:tr>
      <w:tr w14:paraId="32B9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1505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Calibri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报价部分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4525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Calibri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报价分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7E99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ascii="宋体" w:hAnsi="Calibri" w:eastAsia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15</w:t>
            </w:r>
          </w:p>
        </w:tc>
        <w:tc>
          <w:tcPr>
            <w:tcW w:w="2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8B7A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投标人报价得分＝（该标最低价／该投标人报价）×15，最高分为15分。</w:t>
            </w:r>
          </w:p>
          <w:p w14:paraId="1C137D4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eastAsia="宋体"/>
                <w:kern w:val="0"/>
                <w:sz w:val="24"/>
                <w:szCs w:val="20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注：该标最低价为满足招标文件要求的所有报价的最低价。</w:t>
            </w:r>
          </w:p>
        </w:tc>
      </w:tr>
    </w:tbl>
    <w:p w14:paraId="14103971">
      <w:pPr>
        <w:adjustRightInd w:val="0"/>
        <w:spacing w:line="360" w:lineRule="auto"/>
        <w:ind w:firstLine="0" w:firstLineChars="0"/>
        <w:jc w:val="left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hint="eastAsia" w:ascii="宋体" w:eastAsia="宋体"/>
          <w:b/>
          <w:spacing w:val="10"/>
          <w:kern w:val="0"/>
          <w:szCs w:val="32"/>
        </w:rPr>
        <w:t>（二）商务技术部分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34"/>
        <w:gridCol w:w="1169"/>
        <w:gridCol w:w="4883"/>
      </w:tblGrid>
      <w:tr w14:paraId="6973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24" w:type="pct"/>
            <w:vAlign w:val="center"/>
          </w:tcPr>
          <w:p w14:paraId="4D785846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类别</w:t>
            </w:r>
          </w:p>
        </w:tc>
        <w:tc>
          <w:tcPr>
            <w:tcW w:w="724" w:type="pct"/>
            <w:vAlign w:val="center"/>
          </w:tcPr>
          <w:p w14:paraId="1CDF666D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评审项目</w:t>
            </w:r>
          </w:p>
        </w:tc>
        <w:tc>
          <w:tcPr>
            <w:tcW w:w="686" w:type="pct"/>
            <w:vAlign w:val="center"/>
          </w:tcPr>
          <w:p w14:paraId="416913C7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标准分</w:t>
            </w:r>
          </w:p>
        </w:tc>
        <w:tc>
          <w:tcPr>
            <w:tcW w:w="2866" w:type="pct"/>
            <w:vAlign w:val="center"/>
          </w:tcPr>
          <w:p w14:paraId="77288B43">
            <w:pPr>
              <w:adjustRightIn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评分标准</w:t>
            </w:r>
          </w:p>
        </w:tc>
      </w:tr>
      <w:tr w14:paraId="5A1D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24" w:type="pct"/>
            <w:vMerge w:val="restart"/>
            <w:vAlign w:val="center"/>
          </w:tcPr>
          <w:p w14:paraId="0ECCBE21">
            <w:pPr>
              <w:adjustRightInd w:val="0"/>
              <w:snapToGrid w:val="0"/>
              <w:spacing w:line="400" w:lineRule="exact"/>
              <w:ind w:firstLine="482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kern w:val="0"/>
                <w:sz w:val="24"/>
              </w:rPr>
              <w:t>商务技术部分</w:t>
            </w:r>
          </w:p>
        </w:tc>
        <w:tc>
          <w:tcPr>
            <w:tcW w:w="724" w:type="pct"/>
            <w:vAlign w:val="center"/>
          </w:tcPr>
          <w:p w14:paraId="5FA6A5D8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kern w:val="0"/>
                <w:sz w:val="24"/>
              </w:rPr>
              <w:t>同类业绩</w:t>
            </w:r>
          </w:p>
        </w:tc>
        <w:tc>
          <w:tcPr>
            <w:tcW w:w="686" w:type="pct"/>
            <w:vAlign w:val="center"/>
          </w:tcPr>
          <w:p w14:paraId="17352F9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15</w:t>
            </w:r>
          </w:p>
        </w:tc>
        <w:tc>
          <w:tcPr>
            <w:tcW w:w="2866" w:type="pct"/>
          </w:tcPr>
          <w:p w14:paraId="6E700281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20</w:t>
            </w:r>
            <w:r>
              <w:rPr>
                <w:rFonts w:hint="eastAsia" w:ascii="宋体"/>
                <w:kern w:val="0"/>
                <w:sz w:val="24"/>
              </w:rPr>
              <w:t>22</w:t>
            </w:r>
            <w:r>
              <w:rPr>
                <w:rFonts w:hint="eastAsia" w:ascii="宋体" w:eastAsia="宋体"/>
                <w:kern w:val="0"/>
                <w:sz w:val="24"/>
              </w:rPr>
              <w:t>年1月1日至今，参选单位承担过企事业单位</w:t>
            </w:r>
            <w:r>
              <w:rPr>
                <w:rFonts w:hint="eastAsia" w:ascii="宋体" w:eastAsia="宋体"/>
                <w:kern w:val="0"/>
                <w:sz w:val="24"/>
                <w:lang w:val="en-US" w:eastAsia="zh-CN"/>
              </w:rPr>
              <w:t>行业报告</w:t>
            </w:r>
            <w:r>
              <w:rPr>
                <w:rFonts w:hint="eastAsia" w:ascii="宋体" w:eastAsia="宋体"/>
                <w:kern w:val="0"/>
                <w:sz w:val="24"/>
              </w:rPr>
              <w:t>服务的项目经验，</w:t>
            </w:r>
            <w:r>
              <w:rPr>
                <w:rFonts w:ascii="宋体" w:eastAsia="宋体"/>
                <w:kern w:val="0"/>
                <w:sz w:val="24"/>
              </w:rPr>
              <w:t>每提供一个得</w:t>
            </w:r>
            <w:r>
              <w:rPr>
                <w:rFonts w:hint="eastAsia" w:ascii="宋体" w:eastAsia="宋体"/>
                <w:kern w:val="0"/>
                <w:sz w:val="24"/>
              </w:rPr>
              <w:t>5分</w:t>
            </w:r>
            <w:r>
              <w:rPr>
                <w:rFonts w:ascii="宋体" w:eastAsia="宋体"/>
                <w:kern w:val="0"/>
                <w:sz w:val="24"/>
              </w:rPr>
              <w:t>，满分为</w:t>
            </w:r>
            <w:r>
              <w:rPr>
                <w:rFonts w:hint="eastAsia" w:ascii="宋体" w:eastAsia="宋体"/>
                <w:kern w:val="0"/>
                <w:sz w:val="24"/>
              </w:rPr>
              <w:t>15分</w:t>
            </w:r>
            <w:r>
              <w:rPr>
                <w:rFonts w:ascii="宋体" w:eastAsia="宋体"/>
                <w:kern w:val="0"/>
                <w:sz w:val="24"/>
              </w:rPr>
              <w:t>。</w:t>
            </w:r>
            <w:bookmarkStart w:id="0" w:name="_GoBack"/>
            <w:bookmarkEnd w:id="0"/>
          </w:p>
        </w:tc>
      </w:tr>
      <w:tr w14:paraId="40F0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pct"/>
            <w:vMerge w:val="continue"/>
            <w:vAlign w:val="center"/>
          </w:tcPr>
          <w:p w14:paraId="27A41341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5C835C0F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服务</w:t>
            </w:r>
            <w:r>
              <w:rPr>
                <w:rFonts w:hint="eastAsia" w:ascii="宋体" w:eastAsia="宋体"/>
                <w:b/>
                <w:kern w:val="0"/>
                <w:sz w:val="24"/>
              </w:rPr>
              <w:t>方案</w:t>
            </w:r>
          </w:p>
        </w:tc>
        <w:tc>
          <w:tcPr>
            <w:tcW w:w="686" w:type="pct"/>
            <w:vAlign w:val="center"/>
          </w:tcPr>
          <w:p w14:paraId="366F952D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70</w:t>
            </w:r>
          </w:p>
        </w:tc>
        <w:tc>
          <w:tcPr>
            <w:tcW w:w="2866" w:type="pct"/>
          </w:tcPr>
          <w:p w14:paraId="71BA9E23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针对本项目提出的服务方案进行评审，包括①对本项目的需求分析理解；②项目实施目标；③实施思路；④服务内容</w:t>
            </w:r>
            <w:r>
              <w:rPr>
                <w:rFonts w:hint="eastAsia" w:ascii="宋体"/>
                <w:kern w:val="0"/>
                <w:sz w:val="24"/>
              </w:rPr>
              <w:t>；</w:t>
            </w:r>
            <w:r>
              <w:rPr>
                <w:rFonts w:hint="eastAsia" w:ascii="宋体" w:eastAsia="宋体"/>
                <w:kern w:val="0"/>
                <w:sz w:val="24"/>
              </w:rPr>
              <w:t>⑤响应时效及组织措施等方面的优劣进行横向对比赋分：</w:t>
            </w:r>
          </w:p>
          <w:p w14:paraId="1F5186CC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第一档：项目服务方案响应全面，思路清晰，内容详细、考虑周全，可行性强，组织措施完善，完全满足项目需求，得70分；</w:t>
            </w:r>
          </w:p>
          <w:p w14:paraId="15AD111C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第二档：项目服务方案响应较全面，内容较具体，可行性较强，组织措施基本完善，基本满足项目需求，得50分；</w:t>
            </w:r>
          </w:p>
          <w:p w14:paraId="2B762036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第三档：项目服务方案一般，目标设置不清晰，可行性不足，组织措施完善性缺乏，得30分；</w:t>
            </w:r>
          </w:p>
          <w:p w14:paraId="6DBE8491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hint="eastAsia" w:ascii="宋体" w:eastAsia="宋体"/>
                <w:kern w:val="0"/>
                <w:sz w:val="24"/>
              </w:rPr>
              <w:t>第四档：缺项，得0分。</w:t>
            </w:r>
          </w:p>
        </w:tc>
      </w:tr>
      <w:tr w14:paraId="62B7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pct"/>
            <w:vMerge w:val="continue"/>
            <w:vAlign w:val="center"/>
          </w:tcPr>
          <w:p w14:paraId="69D3FDB1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04B857C1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hint="eastAsia" w:ascii="宋体" w:eastAsia="宋体"/>
                <w:b/>
                <w:kern w:val="0"/>
                <w:sz w:val="24"/>
              </w:rPr>
              <w:t>合计</w:t>
            </w:r>
          </w:p>
        </w:tc>
        <w:tc>
          <w:tcPr>
            <w:tcW w:w="686" w:type="pct"/>
            <w:vAlign w:val="center"/>
          </w:tcPr>
          <w:p w14:paraId="2F0B4288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hint="eastAsia" w:ascii="宋体"/>
                <w:b/>
                <w:kern w:val="0"/>
                <w:sz w:val="24"/>
              </w:rPr>
              <w:t>100</w:t>
            </w:r>
          </w:p>
        </w:tc>
        <w:tc>
          <w:tcPr>
            <w:tcW w:w="2866" w:type="pct"/>
          </w:tcPr>
          <w:p w14:paraId="5E0436D1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="0" w:firstLineChars="0"/>
              <w:textAlignment w:val="baseline"/>
              <w:rPr>
                <w:rFonts w:ascii="宋体" w:eastAsia="宋体"/>
                <w:kern w:val="0"/>
                <w:sz w:val="24"/>
              </w:rPr>
            </w:pPr>
          </w:p>
        </w:tc>
      </w:tr>
    </w:tbl>
    <w:p w14:paraId="43398E0B"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DB"/>
    <w:rsid w:val="001D2A50"/>
    <w:rsid w:val="007C1E57"/>
    <w:rsid w:val="007D71DB"/>
    <w:rsid w:val="00870411"/>
    <w:rsid w:val="75BD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435</Characters>
  <Lines>26</Lines>
  <Paragraphs>31</Paragraphs>
  <TotalTime>4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2025-08-26T06:53:00Z</dcterms:created>
  <dc:creator>赵磊</dc:creator>
  <cp:lastModifiedBy>JRV</cp:lastModifiedBy>
  <dcterms:modified xsi:type="dcterms:W3CDTF">2025-08-29T05:25:37Z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eyJoZGlkIjoiYmM0Yjk4NjY0ODc0NDlhYWZiODdlM2RjMGEyODJiZTYiLCJ1c2VySWQiOiIyODUzOTI3MjgifQ==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556BB76CB336415D824EFB9B63D229E6_12</vt:lpwstr>
  </property>
</Properties>
</file>