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17C16">
      <w:pPr>
        <w:adjustRightInd w:val="0"/>
        <w:spacing w:line="360" w:lineRule="auto"/>
        <w:ind w:firstLine="0" w:firstLineChars="0"/>
        <w:jc w:val="left"/>
        <w:textAlignment w:val="baseline"/>
        <w:rPr>
          <w:rFonts w:eastAsia="黑体" w:cs="黑体"/>
          <w:bCs/>
          <w:spacing w:val="11"/>
          <w:kern w:val="0"/>
          <w:szCs w:val="32"/>
        </w:rPr>
      </w:pPr>
      <w:r>
        <w:rPr>
          <w:rFonts w:hint="eastAsia" w:eastAsia="黑体" w:cs="黑体"/>
          <w:bCs/>
          <w:spacing w:val="11"/>
          <w:kern w:val="0"/>
          <w:szCs w:val="32"/>
        </w:rPr>
        <w:t>附件1：</w:t>
      </w:r>
    </w:p>
    <w:p w14:paraId="64621090">
      <w:pPr>
        <w:adjustRightInd w:val="0"/>
        <w:spacing w:line="360" w:lineRule="auto"/>
        <w:ind w:firstLine="0" w:firstLineChars="0"/>
        <w:jc w:val="center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hint="eastAsia" w:ascii="宋体" w:eastAsia="宋体"/>
          <w:b/>
          <w:spacing w:val="10"/>
          <w:kern w:val="0"/>
          <w:szCs w:val="32"/>
        </w:rPr>
        <w:t>评分规则</w:t>
      </w:r>
    </w:p>
    <w:p w14:paraId="21224379">
      <w:pPr>
        <w:adjustRightInd w:val="0"/>
        <w:spacing w:line="360" w:lineRule="auto"/>
        <w:ind w:firstLine="0" w:firstLineChars="0"/>
        <w:jc w:val="left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hint="eastAsia" w:ascii="宋体" w:eastAsia="宋体"/>
          <w:b/>
          <w:spacing w:val="10"/>
          <w:kern w:val="0"/>
          <w:szCs w:val="32"/>
        </w:rPr>
        <w:t>（一）报价部分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20"/>
        <w:gridCol w:w="1144"/>
        <w:gridCol w:w="4741"/>
      </w:tblGrid>
      <w:tr w14:paraId="6992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46A9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类别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82BB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评审项目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28C2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8"/>
                <w:kern w:val="0"/>
                <w:sz w:val="24"/>
              </w:rPr>
              <w:t>标准分</w:t>
            </w:r>
          </w:p>
        </w:tc>
        <w:tc>
          <w:tcPr>
            <w:tcW w:w="2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78BC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评分标准</w:t>
            </w:r>
          </w:p>
        </w:tc>
      </w:tr>
      <w:tr w14:paraId="32B9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1505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报价部分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4525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报价分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7E99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15</w:t>
            </w:r>
          </w:p>
        </w:tc>
        <w:tc>
          <w:tcPr>
            <w:tcW w:w="2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8B7A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kern w:val="0"/>
                <w:sz w:val="24"/>
              </w:rPr>
              <w:t>报价得分＝（该标最低价／该投标人报价）×15，最高分为15分。</w:t>
            </w:r>
          </w:p>
          <w:p w14:paraId="1C137D4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eastAsia="宋体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注：该标最低价为满足招标文件要求的所有报价的最低价。</w:t>
            </w:r>
          </w:p>
        </w:tc>
      </w:tr>
    </w:tbl>
    <w:p w14:paraId="14103971">
      <w:pPr>
        <w:adjustRightInd w:val="0"/>
        <w:spacing w:line="360" w:lineRule="auto"/>
        <w:ind w:firstLine="0" w:firstLineChars="0"/>
        <w:jc w:val="left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hint="eastAsia" w:ascii="宋体" w:eastAsia="宋体"/>
          <w:b/>
          <w:spacing w:val="10"/>
          <w:kern w:val="0"/>
          <w:szCs w:val="32"/>
        </w:rPr>
        <w:t>（二）商务技术部分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267"/>
        <w:gridCol w:w="1075"/>
        <w:gridCol w:w="5212"/>
      </w:tblGrid>
      <w:tr w14:paraId="6973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66" w:type="pct"/>
            <w:vAlign w:val="center"/>
          </w:tcPr>
          <w:p w14:paraId="4D785846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类别</w:t>
            </w:r>
          </w:p>
        </w:tc>
        <w:tc>
          <w:tcPr>
            <w:tcW w:w="743" w:type="pct"/>
            <w:vAlign w:val="center"/>
          </w:tcPr>
          <w:p w14:paraId="1CDF666D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评审项目</w:t>
            </w:r>
          </w:p>
        </w:tc>
        <w:tc>
          <w:tcPr>
            <w:tcW w:w="630" w:type="pct"/>
            <w:vAlign w:val="center"/>
          </w:tcPr>
          <w:p w14:paraId="416913C7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标准分</w:t>
            </w:r>
          </w:p>
        </w:tc>
        <w:tc>
          <w:tcPr>
            <w:tcW w:w="3059" w:type="pct"/>
            <w:vAlign w:val="center"/>
          </w:tcPr>
          <w:p w14:paraId="77288B43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评分标准</w:t>
            </w:r>
          </w:p>
        </w:tc>
      </w:tr>
      <w:tr w14:paraId="5A1D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6" w:type="pct"/>
            <w:vMerge w:val="restart"/>
            <w:vAlign w:val="center"/>
          </w:tcPr>
          <w:p w14:paraId="0ECCBE21">
            <w:pPr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kern w:val="0"/>
                <w:sz w:val="24"/>
              </w:rPr>
              <w:t>商务技术部分</w:t>
            </w:r>
          </w:p>
        </w:tc>
        <w:tc>
          <w:tcPr>
            <w:tcW w:w="743" w:type="pct"/>
            <w:vAlign w:val="center"/>
          </w:tcPr>
          <w:p w14:paraId="5FA6A5D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kern w:val="0"/>
                <w:sz w:val="24"/>
              </w:rPr>
              <w:t>同类业绩</w:t>
            </w:r>
          </w:p>
        </w:tc>
        <w:tc>
          <w:tcPr>
            <w:tcW w:w="630" w:type="pct"/>
            <w:vAlign w:val="center"/>
          </w:tcPr>
          <w:p w14:paraId="17352F9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15</w:t>
            </w:r>
          </w:p>
        </w:tc>
        <w:tc>
          <w:tcPr>
            <w:tcW w:w="3059" w:type="pct"/>
          </w:tcPr>
          <w:p w14:paraId="6E700281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20</w:t>
            </w:r>
            <w:r>
              <w:rPr>
                <w:rFonts w:hint="eastAsia" w:ascii="宋体"/>
                <w:kern w:val="0"/>
                <w:sz w:val="24"/>
              </w:rPr>
              <w:t>22</w:t>
            </w:r>
            <w:r>
              <w:rPr>
                <w:rFonts w:hint="eastAsia" w:ascii="宋体" w:eastAsia="宋体"/>
                <w:kern w:val="0"/>
                <w:sz w:val="24"/>
              </w:rPr>
              <w:t>年1月1日至今，参选单位承担过</w:t>
            </w:r>
            <w:r>
              <w:rPr>
                <w:rFonts w:hint="eastAsia" w:ascii="宋体" w:eastAsia="宋体"/>
                <w:kern w:val="0"/>
                <w:sz w:val="24"/>
                <w:lang w:val="en-US" w:eastAsia="zh-CN"/>
              </w:rPr>
              <w:t>咨询报告类</w:t>
            </w:r>
            <w:r>
              <w:rPr>
                <w:rFonts w:hint="eastAsia" w:ascii="宋体" w:eastAsia="宋体"/>
                <w:kern w:val="0"/>
                <w:sz w:val="24"/>
              </w:rPr>
              <w:t>的项目经验，</w:t>
            </w:r>
            <w:r>
              <w:rPr>
                <w:rFonts w:ascii="宋体" w:eastAsia="宋体"/>
                <w:kern w:val="0"/>
                <w:sz w:val="24"/>
              </w:rPr>
              <w:t>每提供一个得</w:t>
            </w:r>
            <w:r>
              <w:rPr>
                <w:rFonts w:hint="eastAsia" w:ascii="宋体" w:eastAsia="宋体"/>
                <w:kern w:val="0"/>
                <w:sz w:val="24"/>
              </w:rPr>
              <w:t>5分</w:t>
            </w:r>
            <w:r>
              <w:rPr>
                <w:rFonts w:ascii="宋体" w:eastAsia="宋体"/>
                <w:kern w:val="0"/>
                <w:sz w:val="24"/>
              </w:rPr>
              <w:t>，满分为</w:t>
            </w:r>
            <w:r>
              <w:rPr>
                <w:rFonts w:hint="eastAsia" w:ascii="宋体" w:eastAsia="宋体"/>
                <w:kern w:val="0"/>
                <w:sz w:val="24"/>
              </w:rPr>
              <w:t>15分</w:t>
            </w:r>
            <w:r>
              <w:rPr>
                <w:rFonts w:ascii="宋体" w:eastAsia="宋体"/>
                <w:kern w:val="0"/>
                <w:sz w:val="24"/>
              </w:rPr>
              <w:t>。</w:t>
            </w:r>
          </w:p>
        </w:tc>
      </w:tr>
      <w:tr w14:paraId="40F0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6" w:type="pct"/>
            <w:vMerge w:val="continue"/>
            <w:vAlign w:val="center"/>
          </w:tcPr>
          <w:p w14:paraId="27A41341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5C835C0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服务</w:t>
            </w:r>
            <w:r>
              <w:rPr>
                <w:rFonts w:hint="eastAsia" w:ascii="宋体" w:eastAsia="宋体"/>
                <w:b/>
                <w:kern w:val="0"/>
                <w:sz w:val="24"/>
              </w:rPr>
              <w:t>方案</w:t>
            </w:r>
          </w:p>
        </w:tc>
        <w:tc>
          <w:tcPr>
            <w:tcW w:w="630" w:type="pct"/>
            <w:vAlign w:val="center"/>
          </w:tcPr>
          <w:p w14:paraId="366F952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eastAsia="宋体"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70</w:t>
            </w:r>
          </w:p>
        </w:tc>
        <w:tc>
          <w:tcPr>
            <w:tcW w:w="3059" w:type="pct"/>
          </w:tcPr>
          <w:p w14:paraId="71BA9E23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hint="eastAsia"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针对《中国（沧州）跨境电子商务综合试验区年度咨询报告》</w:t>
            </w:r>
            <w:r>
              <w:rPr>
                <w:rFonts w:hint="eastAsia" w:ascii="宋体" w:eastAsia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eastAsia="宋体"/>
                <w:kern w:val="0"/>
                <w:sz w:val="24"/>
                <w:lang w:val="en-US" w:eastAsia="zh-CN"/>
              </w:rPr>
              <w:t>以下简称“报告”</w:t>
            </w:r>
            <w:r>
              <w:rPr>
                <w:rFonts w:hint="eastAsia" w:ascii="宋体" w:eastAsia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eastAsia="宋体"/>
                <w:kern w:val="0"/>
                <w:sz w:val="24"/>
              </w:rPr>
              <w:t>提出的服务方案进行评审，包括①需求</w:t>
            </w:r>
            <w:r>
              <w:rPr>
                <w:rFonts w:hint="eastAsia" w:ascii="宋体" w:eastAsia="宋体"/>
                <w:kern w:val="0"/>
                <w:sz w:val="24"/>
                <w:lang w:val="en-US" w:eastAsia="zh-CN"/>
              </w:rPr>
              <w:t>理解</w:t>
            </w:r>
            <w:r>
              <w:rPr>
                <w:rFonts w:hint="eastAsia" w:ascii="宋体" w:eastAsia="宋体"/>
                <w:kern w:val="0"/>
                <w:sz w:val="24"/>
              </w:rPr>
              <w:t>；②</w:t>
            </w:r>
            <w:r>
              <w:rPr>
                <w:rFonts w:hint="eastAsia" w:ascii="宋体" w:eastAsia="宋体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宋体" w:eastAsia="宋体"/>
                <w:kern w:val="0"/>
                <w:sz w:val="24"/>
              </w:rPr>
              <w:t>目标；③</w:t>
            </w:r>
            <w:r>
              <w:rPr>
                <w:rFonts w:hint="eastAsia" w:ascii="宋体" w:eastAsia="宋体"/>
                <w:kern w:val="0"/>
                <w:sz w:val="24"/>
                <w:lang w:val="en-US" w:eastAsia="zh-CN"/>
              </w:rPr>
              <w:t>建设</w:t>
            </w:r>
            <w:r>
              <w:rPr>
                <w:rFonts w:hint="eastAsia" w:ascii="宋体" w:eastAsia="宋体"/>
                <w:kern w:val="0"/>
                <w:sz w:val="24"/>
              </w:rPr>
              <w:t>思路；④服务内容；⑤</w:t>
            </w:r>
            <w:r>
              <w:rPr>
                <w:rFonts w:hint="eastAsia" w:ascii="宋体" w:eastAsia="宋体"/>
                <w:kern w:val="0"/>
                <w:sz w:val="24"/>
                <w:lang w:val="en-US" w:eastAsia="zh-CN"/>
              </w:rPr>
              <w:t>组织保障</w:t>
            </w:r>
            <w:r>
              <w:rPr>
                <w:rFonts w:hint="eastAsia" w:ascii="宋体" w:eastAsia="宋体"/>
                <w:kern w:val="0"/>
                <w:sz w:val="24"/>
              </w:rPr>
              <w:t>等</w:t>
            </w:r>
            <w:bookmarkStart w:id="0" w:name="_GoBack"/>
            <w:bookmarkEnd w:id="0"/>
            <w:r>
              <w:rPr>
                <w:rFonts w:hint="eastAsia" w:ascii="宋体" w:eastAsia="宋体"/>
                <w:kern w:val="0"/>
                <w:sz w:val="24"/>
              </w:rPr>
              <w:t>横向对比赋分：</w:t>
            </w:r>
          </w:p>
          <w:p w14:paraId="1F5186CC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hint="eastAsia"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第一档：</w:t>
            </w:r>
            <w:r>
              <w:rPr>
                <w:rFonts w:hint="eastAsia" w:ascii="宋体" w:eastAsia="宋体"/>
                <w:kern w:val="0"/>
                <w:sz w:val="24"/>
                <w:lang w:val="en-US" w:eastAsia="zh-CN"/>
              </w:rPr>
              <w:t>报告</w:t>
            </w:r>
            <w:r>
              <w:rPr>
                <w:rFonts w:hint="eastAsia" w:ascii="宋体" w:eastAsia="宋体"/>
                <w:kern w:val="0"/>
                <w:sz w:val="24"/>
              </w:rPr>
              <w:t>服务方案响应全面，思路清晰，内容详细、考虑周全，可行性强，组织措施完善，完全满足项目需求，得70分；</w:t>
            </w:r>
          </w:p>
          <w:p w14:paraId="15AD111C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hint="eastAsia"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第二档：</w:t>
            </w:r>
            <w:r>
              <w:rPr>
                <w:rFonts w:hint="eastAsia" w:ascii="宋体" w:eastAsia="宋体"/>
                <w:kern w:val="0"/>
                <w:sz w:val="24"/>
                <w:lang w:val="en-US" w:eastAsia="zh-CN"/>
              </w:rPr>
              <w:t>报告</w:t>
            </w:r>
            <w:r>
              <w:rPr>
                <w:rFonts w:hint="eastAsia" w:ascii="宋体" w:eastAsia="宋体"/>
                <w:kern w:val="0"/>
                <w:sz w:val="24"/>
              </w:rPr>
              <w:t>服务方案响应较全面，内容较具体，可行性较强，组织措施基本完善，基本满足项目需求，得50分；</w:t>
            </w:r>
          </w:p>
          <w:p w14:paraId="2B762036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hint="eastAsia"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第三档：</w:t>
            </w:r>
            <w:r>
              <w:rPr>
                <w:rFonts w:hint="eastAsia" w:ascii="宋体" w:eastAsia="宋体"/>
                <w:kern w:val="0"/>
                <w:sz w:val="24"/>
                <w:lang w:val="en-US" w:eastAsia="zh-CN"/>
              </w:rPr>
              <w:t>报告</w:t>
            </w:r>
            <w:r>
              <w:rPr>
                <w:rFonts w:hint="eastAsia" w:ascii="宋体" w:eastAsia="宋体"/>
                <w:kern w:val="0"/>
                <w:sz w:val="24"/>
              </w:rPr>
              <w:t>服务方案一般，目标设置不清晰，可行性不足，组织措施完善性缺乏，得30分；</w:t>
            </w:r>
          </w:p>
          <w:p w14:paraId="6DBE8491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hint="eastAsia"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第四档：缺项，得0分。</w:t>
            </w:r>
          </w:p>
        </w:tc>
      </w:tr>
      <w:tr w14:paraId="62B7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6" w:type="pct"/>
            <w:vMerge w:val="continue"/>
            <w:vAlign w:val="center"/>
          </w:tcPr>
          <w:p w14:paraId="69D3FDB1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04B857C1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kern w:val="0"/>
                <w:sz w:val="24"/>
              </w:rPr>
              <w:t>合计</w:t>
            </w:r>
          </w:p>
        </w:tc>
        <w:tc>
          <w:tcPr>
            <w:tcW w:w="630" w:type="pct"/>
            <w:vAlign w:val="center"/>
          </w:tcPr>
          <w:p w14:paraId="2F0B428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100</w:t>
            </w:r>
          </w:p>
        </w:tc>
        <w:tc>
          <w:tcPr>
            <w:tcW w:w="3059" w:type="pct"/>
          </w:tcPr>
          <w:p w14:paraId="5E0436D1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ascii="宋体" w:eastAsia="宋体"/>
                <w:kern w:val="0"/>
                <w:sz w:val="24"/>
              </w:rPr>
            </w:pPr>
          </w:p>
        </w:tc>
      </w:tr>
    </w:tbl>
    <w:p w14:paraId="43398E0B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DB"/>
    <w:rsid w:val="001D2A50"/>
    <w:rsid w:val="007C1E57"/>
    <w:rsid w:val="007D71DB"/>
    <w:rsid w:val="00870411"/>
    <w:rsid w:val="01544819"/>
    <w:rsid w:val="23B559C6"/>
    <w:rsid w:val="2B1F165D"/>
    <w:rsid w:val="75B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464</Characters>
  <Lines>26</Lines>
  <Paragraphs>31</Paragraphs>
  <TotalTime>6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2025-08-26T06:53:00Z</dcterms:created>
  <dc:creator>赵磊</dc:creator>
  <cp:lastModifiedBy>JRV</cp:lastModifiedBy>
  <cp:lastPrinted>2025-12-11T08:11:00Z</cp:lastPrinted>
  <dcterms:modified xsi:type="dcterms:W3CDTF">2025-12-12T01:49:37Z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eyJoZGlkIjoiYmM0Yjk4NjY0ODc0NDlhYWZiODdlM2RjMGEyODJiZTYiLCJ1c2VySWQiOiIyODUzOTI3MjgifQ==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556BB76CB336415D824EFB9B63D229E6_12</vt:lpwstr>
  </property>
</Properties>
</file>